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45" w:rsidRDefault="006F3845">
      <w:pPr>
        <w:pStyle w:val="Textbody"/>
        <w:widowControl/>
        <w:spacing w:line="384" w:lineRule="auto"/>
        <w:rPr>
          <w:rFonts w:ascii="Roboto" w:hAnsi="Roboto"/>
          <w:color w:val="333333"/>
        </w:rPr>
      </w:pPr>
    </w:p>
    <w:p w:rsidR="001825DF" w:rsidRPr="006F3845" w:rsidRDefault="00582CF6" w:rsidP="006F3845">
      <w:pPr>
        <w:pStyle w:val="Standard"/>
        <w:ind w:firstLine="709"/>
        <w:jc w:val="both"/>
        <w:rPr>
          <w:rFonts w:cs="Times New Roman"/>
          <w:b/>
          <w:color w:val="333333"/>
          <w:sz w:val="32"/>
          <w:szCs w:val="32"/>
        </w:rPr>
      </w:pPr>
      <w:r w:rsidRPr="006F3845">
        <w:rPr>
          <w:rFonts w:cs="Times New Roman"/>
          <w:b/>
          <w:color w:val="333333"/>
          <w:sz w:val="32"/>
          <w:szCs w:val="32"/>
        </w:rPr>
        <w:t xml:space="preserve">Об уголовной ответственности за снятие денежных средств со счёта чужой банковской карты </w:t>
      </w:r>
    </w:p>
    <w:p w:rsidR="006F3845" w:rsidRPr="006F3845" w:rsidRDefault="006F3845" w:rsidP="006F3845">
      <w:pPr>
        <w:pStyle w:val="Standard"/>
        <w:jc w:val="both"/>
        <w:rPr>
          <w:rFonts w:ascii="Roboto-Medium, Arial, serif" w:hAnsi="Roboto-Medium, Arial, serif"/>
          <w:b/>
          <w:color w:val="333333"/>
          <w:sz w:val="36"/>
        </w:rPr>
      </w:pPr>
    </w:p>
    <w:p w:rsidR="001825DF" w:rsidRPr="006F3845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Хищение денежных средств со счёта банковской карты квалифицируется как преступление, предусмотренное п. «г» ч.3 ст.158 УК РФ.</w:t>
      </w:r>
    </w:p>
    <w:p w:rsidR="001825DF" w:rsidRPr="006F3845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Для квалификации преступных действий по п. «г» ч. 3 ст. 158 УК РФ не имеет значения, каким образом похищены денежные средства со счёта – через банкомат, либо путём перевода со счёта на счёт, либо путём совершения покупок через сеть интернет, либо путём расчёта за покупки в магазине.</w:t>
      </w:r>
    </w:p>
    <w:p w:rsidR="001825DF" w:rsidRPr="006F3845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Найденная на улице чужая банковская карта не является находкой, снятие с её расчётного счёта денежных средств образует состав преступления, предусмотренного п. «г» ч.3 ст.158 УК РФ, которое наказывается лишением свободы на срок до шести лет со штрафом до восьмидесяти тысяч рублей или в размере заработной платы или иного дохода осуждённого за период до шести месяцев либо без такового, с ограничением свободы на срок до полутора лет либо без такового.</w:t>
      </w:r>
    </w:p>
    <w:p w:rsidR="001825DF" w:rsidRDefault="00582CF6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  <w:r w:rsidRPr="006F3845">
        <w:rPr>
          <w:rFonts w:cs="Times New Roman"/>
          <w:color w:val="333333"/>
          <w:sz w:val="28"/>
        </w:rPr>
        <w:t>Также в отличие от простого неквалифицированного хищения чужого имущества, кража денежных средств со счёта карты относится к категории тяжких преступлений, и, следовательно, уголовные дела о таких преступлениях не подлежат прекращению за примирением сторон по ст. 25 УПК РФ, а также не могут рассматриваться в особом порядке судебного разбирательства по ст.314 УПК РФ.</w:t>
      </w:r>
    </w:p>
    <w:p w:rsidR="006F3845" w:rsidRPr="006F3845" w:rsidRDefault="006F3845" w:rsidP="006F384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</w:rPr>
      </w:pPr>
    </w:p>
    <w:p w:rsidR="001825DF" w:rsidRPr="006F3845" w:rsidRDefault="006F3845">
      <w:pPr>
        <w:pStyle w:val="Standard"/>
        <w:rPr>
          <w:rFonts w:cs="Times New Roman"/>
          <w:sz w:val="28"/>
        </w:rPr>
      </w:pPr>
      <w:r w:rsidRPr="006F3845">
        <w:rPr>
          <w:rFonts w:cs="Times New Roman"/>
          <w:sz w:val="28"/>
        </w:rPr>
        <w:t xml:space="preserve">Ст. помощник прокурора  </w:t>
      </w:r>
      <w:r w:rsidR="00174A5B">
        <w:rPr>
          <w:rFonts w:cs="Times New Roman"/>
          <w:sz w:val="28"/>
          <w:lang w:val="ru-RU"/>
        </w:rPr>
        <w:t>Курского района</w:t>
      </w:r>
      <w:r w:rsidRPr="006F3845">
        <w:rPr>
          <w:rFonts w:cs="Times New Roman"/>
          <w:sz w:val="28"/>
        </w:rPr>
        <w:t xml:space="preserve">                                   </w:t>
      </w:r>
      <w:r w:rsidR="00174A5B">
        <w:rPr>
          <w:rFonts w:cs="Times New Roman"/>
          <w:sz w:val="28"/>
          <w:lang w:val="ru-RU"/>
        </w:rPr>
        <w:t xml:space="preserve">     </w:t>
      </w:r>
      <w:bookmarkStart w:id="0" w:name="_GoBack"/>
      <w:bookmarkEnd w:id="0"/>
      <w:r w:rsidR="00174A5B">
        <w:rPr>
          <w:rFonts w:cs="Times New Roman"/>
          <w:sz w:val="28"/>
          <w:lang w:val="ru-RU"/>
        </w:rPr>
        <w:t xml:space="preserve">  </w:t>
      </w:r>
      <w:r w:rsidRPr="006F3845">
        <w:rPr>
          <w:rFonts w:cs="Times New Roman"/>
          <w:sz w:val="28"/>
        </w:rPr>
        <w:t>В.В. Гуфельд</w:t>
      </w:r>
    </w:p>
    <w:sectPr w:rsidR="001825DF" w:rsidRPr="006F38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F6" w:rsidRDefault="00582CF6">
      <w:r>
        <w:separator/>
      </w:r>
    </w:p>
  </w:endnote>
  <w:endnote w:type="continuationSeparator" w:id="0">
    <w:p w:rsidR="00582CF6" w:rsidRDefault="0058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Roboto-Medium, Arial,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F6" w:rsidRDefault="00582CF6">
      <w:r>
        <w:rPr>
          <w:color w:val="000000"/>
        </w:rPr>
        <w:separator/>
      </w:r>
    </w:p>
  </w:footnote>
  <w:footnote w:type="continuationSeparator" w:id="0">
    <w:p w:rsidR="00582CF6" w:rsidRDefault="0058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DF"/>
    <w:rsid w:val="00174A5B"/>
    <w:rsid w:val="001825DF"/>
    <w:rsid w:val="00582CF6"/>
    <w:rsid w:val="006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ACB7"/>
  <w15:docId w15:val="{F4BE68D3-183A-46B4-A3C9-A9C1FFD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Гуфельд Виктория Владимировна</dc:creator>
  <cp:lastModifiedBy>Рязанцева Валерия Николаевна</cp:lastModifiedBy>
  <cp:revision>3</cp:revision>
  <dcterms:created xsi:type="dcterms:W3CDTF">2024-11-29T14:01:00Z</dcterms:created>
  <dcterms:modified xsi:type="dcterms:W3CDTF">2024-11-29T14:08:00Z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